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94" w:rsidRPr="00933D94" w:rsidRDefault="00933D94" w:rsidP="00933D94">
      <w:pPr>
        <w:shd w:val="clear" w:color="auto" w:fill="FFFFFF" w:themeFill="background1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21722">
        <w:rPr>
          <w:rFonts w:eastAsia="Times New Roman" w:cs="Times New Roman"/>
          <w:b/>
          <w:bCs/>
          <w:szCs w:val="28"/>
          <w:lang w:eastAsia="ru-RU"/>
        </w:rPr>
        <w:t>Распоряжение Правительства Российской Федерации</w:t>
      </w:r>
      <w:r w:rsidRPr="00933D94">
        <w:rPr>
          <w:rFonts w:eastAsia="Times New Roman" w:cs="Times New Roman"/>
          <w:b/>
          <w:bCs/>
          <w:szCs w:val="28"/>
          <w:lang w:eastAsia="ru-RU"/>
        </w:rPr>
        <w:br/>
      </w:r>
      <w:r w:rsidRPr="00E21722">
        <w:rPr>
          <w:rFonts w:eastAsia="Times New Roman" w:cs="Times New Roman"/>
          <w:b/>
          <w:bCs/>
          <w:szCs w:val="28"/>
          <w:lang w:eastAsia="ru-RU"/>
        </w:rPr>
        <w:t>от 24 июня 2008 года N 907-р</w:t>
      </w:r>
    </w:p>
    <w:p w:rsidR="00933D94" w:rsidRPr="00933D94" w:rsidRDefault="00933D94" w:rsidP="00933D94">
      <w:pPr>
        <w:shd w:val="clear" w:color="auto" w:fill="FFFFFF" w:themeFill="background1"/>
        <w:ind w:firstLine="0"/>
        <w:rPr>
          <w:rFonts w:eastAsia="Times New Roman" w:cs="Times New Roman"/>
          <w:b/>
          <w:color w:val="4D4D4D"/>
          <w:sz w:val="21"/>
          <w:szCs w:val="21"/>
          <w:lang w:eastAsia="ru-RU"/>
        </w:rPr>
      </w:pPr>
      <w:r w:rsidRPr="00933D94">
        <w:rPr>
          <w:rFonts w:eastAsia="Times New Roman" w:cs="Times New Roman"/>
          <w:b/>
          <w:color w:val="4D4D4D"/>
          <w:sz w:val="21"/>
          <w:szCs w:val="21"/>
          <w:lang w:eastAsia="ru-RU"/>
        </w:rPr>
        <w:t> </w:t>
      </w:r>
    </w:p>
    <w:p w:rsidR="00933D94" w:rsidRPr="00933D94" w:rsidRDefault="00933D94" w:rsidP="00933D94">
      <w:pPr>
        <w:shd w:val="clear" w:color="auto" w:fill="FFFFFF" w:themeFill="background1"/>
        <w:ind w:firstLine="0"/>
        <w:jc w:val="center"/>
        <w:rPr>
          <w:rFonts w:eastAsia="Times New Roman" w:cs="Times New Roman"/>
          <w:b/>
          <w:color w:val="4D4D4D"/>
          <w:sz w:val="24"/>
          <w:szCs w:val="24"/>
          <w:lang w:eastAsia="ru-RU"/>
        </w:rPr>
      </w:pPr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t>(в ред. распоряжений Правительства РФ от </w:t>
      </w:r>
      <w:hyperlink r:id="rId5" w:history="1">
        <w:r w:rsidRPr="00E21722">
          <w:rPr>
            <w:rFonts w:eastAsia="Times New Roman" w:cs="Times New Roman"/>
            <w:b/>
            <w:color w:val="0071BA"/>
            <w:sz w:val="24"/>
            <w:szCs w:val="24"/>
            <w:u w:val="single"/>
            <w:lang w:eastAsia="ru-RU"/>
          </w:rPr>
          <w:t>29.10.2010 N 1912-р</w:t>
        </w:r>
      </w:hyperlink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t>,</w:t>
      </w:r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br/>
        <w:t>от </w:t>
      </w:r>
      <w:hyperlink r:id="rId6" w:tooltip="Распоряжение 440-р от 05.04.2012 Правительства РФ&#10;&#10;Изменение в распоряжение 907-р в перечень видов деятельности, осуществляемых в п/п" w:history="1">
        <w:r w:rsidRPr="00E21722">
          <w:rPr>
            <w:rFonts w:eastAsia="Times New Roman" w:cs="Times New Roman"/>
            <w:b/>
            <w:color w:val="0071BA"/>
            <w:sz w:val="24"/>
            <w:szCs w:val="24"/>
            <w:u w:val="single"/>
            <w:lang w:eastAsia="ru-RU"/>
          </w:rPr>
          <w:t>05.04.2012 N 440-р</w:t>
        </w:r>
      </w:hyperlink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t>, от </w:t>
      </w:r>
      <w:hyperlink r:id="rId7" w:history="1">
        <w:r w:rsidRPr="00E21722">
          <w:rPr>
            <w:rFonts w:eastAsia="Times New Roman" w:cs="Times New Roman"/>
            <w:b/>
            <w:color w:val="0071BA"/>
            <w:sz w:val="24"/>
            <w:szCs w:val="24"/>
            <w:u w:val="single"/>
            <w:lang w:eastAsia="ru-RU"/>
          </w:rPr>
          <w:t>01.12.2012 N 2234-р</w:t>
        </w:r>
      </w:hyperlink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t>, от </w:t>
      </w:r>
      <w:hyperlink r:id="rId8" w:tooltip="Распоряжение 172-р от 07.02.2018 Правительства РФ&#10;&#10;Изменения в перечень видов хозяйственной и иной деятельности, которые могут осуществляться в пределах пунктов пропуска" w:history="1">
        <w:r w:rsidRPr="00E21722">
          <w:rPr>
            <w:rFonts w:eastAsia="Times New Roman" w:cs="Times New Roman"/>
            <w:b/>
            <w:color w:val="0071BA"/>
            <w:sz w:val="24"/>
            <w:szCs w:val="24"/>
            <w:u w:val="single"/>
            <w:lang w:eastAsia="ru-RU"/>
          </w:rPr>
          <w:t>07.02.2018 N 172-р</w:t>
        </w:r>
      </w:hyperlink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t>)</w:t>
      </w:r>
    </w:p>
    <w:p w:rsidR="00933D94" w:rsidRPr="00933D94" w:rsidRDefault="00933D94" w:rsidP="00E21722">
      <w:pPr>
        <w:shd w:val="clear" w:color="auto" w:fill="FFFFFF" w:themeFill="background1"/>
        <w:spacing w:before="100" w:beforeAutospacing="1" w:after="100" w:afterAutospacing="1"/>
        <w:ind w:firstLine="480"/>
        <w:rPr>
          <w:rFonts w:eastAsia="Times New Roman" w:cs="Times New Roman"/>
          <w:sz w:val="24"/>
          <w:szCs w:val="24"/>
          <w:lang w:eastAsia="ru-RU"/>
        </w:rPr>
      </w:pPr>
      <w:r w:rsidRPr="00933D94">
        <w:rPr>
          <w:rFonts w:eastAsia="Times New Roman" w:cs="Times New Roman"/>
          <w:b/>
          <w:color w:val="4D4D4D"/>
          <w:sz w:val="24"/>
          <w:szCs w:val="24"/>
          <w:lang w:eastAsia="ru-RU"/>
        </w:rPr>
        <w:t> </w:t>
      </w:r>
      <w:r w:rsidRPr="00933D94">
        <w:rPr>
          <w:rFonts w:eastAsia="Times New Roman" w:cs="Times New Roman"/>
          <w:b/>
          <w:sz w:val="24"/>
          <w:szCs w:val="24"/>
          <w:lang w:eastAsia="ru-RU"/>
        </w:rPr>
        <w:t>В соответствии со статьей 25.1 Закона Российской Федерации "О Государственной границе Российской Федерации" утвердить прилагаемый перечень видов хозяйственной и иной деятельности, которые могут осуществляться в пределах пунктов пропуска через государственную границу Российской Федерации.</w:t>
      </w:r>
      <w:r w:rsidRPr="00933D94">
        <w:rPr>
          <w:rFonts w:eastAsia="Times New Roman" w:cs="Times New Roman"/>
          <w:sz w:val="24"/>
          <w:szCs w:val="24"/>
          <w:lang w:eastAsia="ru-RU"/>
        </w:rPr>
        <w:t> </w:t>
      </w:r>
      <w:r w:rsidRPr="00E21722">
        <w:rPr>
          <w:rFonts w:eastAsia="Times New Roman" w:cs="Times New Roman"/>
          <w:sz w:val="24"/>
          <w:szCs w:val="24"/>
          <w:lang w:eastAsia="ru-RU"/>
        </w:rPr>
        <w:tab/>
      </w:r>
    </w:p>
    <w:p w:rsidR="00933D94" w:rsidRPr="00933D94" w:rsidRDefault="00933D94" w:rsidP="00933D94">
      <w:pPr>
        <w:shd w:val="clear" w:color="auto" w:fill="FFFFFF" w:themeFill="background1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933D94">
        <w:rPr>
          <w:rFonts w:eastAsia="Times New Roman" w:cs="Times New Roman"/>
          <w:b/>
          <w:sz w:val="24"/>
          <w:szCs w:val="24"/>
          <w:lang w:eastAsia="ru-RU"/>
        </w:rPr>
        <w:t>Председатель Правительства</w:t>
      </w:r>
      <w:r w:rsidRPr="00933D94">
        <w:rPr>
          <w:rFonts w:eastAsia="Times New Roman" w:cs="Times New Roman"/>
          <w:b/>
          <w:sz w:val="24"/>
          <w:szCs w:val="24"/>
          <w:lang w:eastAsia="ru-RU"/>
        </w:rPr>
        <w:br/>
        <w:t>Российской Федерации</w:t>
      </w:r>
      <w:r w:rsidRPr="00933D94">
        <w:rPr>
          <w:rFonts w:eastAsia="Times New Roman" w:cs="Times New Roman"/>
          <w:b/>
          <w:sz w:val="24"/>
          <w:szCs w:val="24"/>
          <w:lang w:eastAsia="ru-RU"/>
        </w:rPr>
        <w:br/>
      </w:r>
      <w:proofErr w:type="spellStart"/>
      <w:r w:rsidRPr="00933D94">
        <w:rPr>
          <w:rFonts w:eastAsia="Times New Roman" w:cs="Times New Roman"/>
          <w:b/>
          <w:sz w:val="24"/>
          <w:szCs w:val="24"/>
          <w:lang w:eastAsia="ru-RU"/>
        </w:rPr>
        <w:t>В.Путин</w:t>
      </w:r>
      <w:proofErr w:type="spellEnd"/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eastAsia="Times New Roman" w:cs="Times New Roman"/>
          <w:b/>
          <w:sz w:val="21"/>
          <w:szCs w:val="21"/>
          <w:lang w:eastAsia="ru-RU"/>
        </w:rPr>
      </w:pPr>
      <w:r w:rsidRPr="00933D94">
        <w:rPr>
          <w:rFonts w:eastAsia="Times New Roman" w:cs="Times New Roman"/>
          <w:b/>
          <w:sz w:val="21"/>
          <w:szCs w:val="21"/>
          <w:lang w:eastAsia="ru-RU"/>
        </w:rPr>
        <w:t>  </w:t>
      </w:r>
    </w:p>
    <w:p w:rsidR="00933D94" w:rsidRPr="00933D94" w:rsidRDefault="00933D94" w:rsidP="00933D94">
      <w:pPr>
        <w:shd w:val="clear" w:color="auto" w:fill="FFFFFF" w:themeFill="background1"/>
        <w:ind w:firstLine="0"/>
        <w:jc w:val="right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t>Утвержден</w:t>
      </w: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br/>
        <w:t>распоряжением Правительства</w:t>
      </w: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br/>
        <w:t>Российской Федерации</w:t>
      </w: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br/>
        <w:t>от 24 июня 2008 г. N 907-р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33D9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933D94" w:rsidRPr="00933D94" w:rsidRDefault="00933D94" w:rsidP="00E21722">
      <w:pPr>
        <w:shd w:val="clear" w:color="auto" w:fill="FFFFFF" w:themeFill="background1"/>
        <w:ind w:firstLine="0"/>
        <w:jc w:val="center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933D94">
        <w:rPr>
          <w:rFonts w:ascii="Helvetica" w:eastAsia="Times New Roman" w:hAnsi="Helvetica" w:cs="Helvetica"/>
          <w:b/>
          <w:sz w:val="24"/>
          <w:szCs w:val="24"/>
          <w:lang w:eastAsia="ru-RU"/>
        </w:rPr>
        <w:t>ПЕРЕЧЕНЬ</w:t>
      </w:r>
      <w:r w:rsidRPr="00933D94">
        <w:rPr>
          <w:rFonts w:ascii="Helvetica" w:eastAsia="Times New Roman" w:hAnsi="Helvetica" w:cs="Helvetica"/>
          <w:b/>
          <w:sz w:val="24"/>
          <w:szCs w:val="24"/>
          <w:lang w:eastAsia="ru-RU"/>
        </w:rPr>
        <w:br/>
        <w:t>ВИДОВ ХОЗЯЙСТВЕННОЙ И ИНОЙ ДЕЯТЕЛЬНОСТИ, КОТОРЫЕ</w:t>
      </w:r>
      <w:r w:rsidRPr="00933D94">
        <w:rPr>
          <w:rFonts w:ascii="Helvetica" w:eastAsia="Times New Roman" w:hAnsi="Helvetica" w:cs="Helvetica"/>
          <w:b/>
          <w:sz w:val="24"/>
          <w:szCs w:val="24"/>
          <w:lang w:eastAsia="ru-RU"/>
        </w:rPr>
        <w:br/>
        <w:t>МОГУТ ОСУЩЕСТВЛЯТЬСЯ В ПРЕДЕЛАХ ПУНКТОВ ПРОПУСКА</w:t>
      </w:r>
      <w:r w:rsidRPr="00933D94">
        <w:rPr>
          <w:rFonts w:ascii="Helvetica" w:eastAsia="Times New Roman" w:hAnsi="Helvetica" w:cs="Helvetica"/>
          <w:b/>
          <w:sz w:val="24"/>
          <w:szCs w:val="24"/>
          <w:lang w:eastAsia="ru-RU"/>
        </w:rPr>
        <w:br/>
        <w:t>ЧЕРЕЗ ГОСУДАРСТВЕННУЮ ГРАНИЦУ РОССИЙСКОЙ ФЕДЕРАЦИИ</w:t>
      </w:r>
      <w:r w:rsidRPr="00933D94">
        <w:rPr>
          <w:rFonts w:ascii="Helvetica" w:eastAsia="Times New Roman" w:hAnsi="Helvetica" w:cs="Helvetica"/>
          <w:b/>
          <w:sz w:val="24"/>
          <w:szCs w:val="24"/>
          <w:lang w:eastAsia="ru-RU"/>
        </w:rPr>
        <w:br/>
      </w:r>
      <w:r w:rsidRPr="00933D94">
        <w:rPr>
          <w:rFonts w:ascii="Helvetica" w:eastAsia="Times New Roman" w:hAnsi="Helvetica" w:cs="Helvetica"/>
          <w:b/>
          <w:color w:val="4D4D4D"/>
          <w:sz w:val="21"/>
          <w:szCs w:val="21"/>
          <w:lang w:eastAsia="ru-RU"/>
        </w:rPr>
        <w:t> </w:t>
      </w:r>
      <w:r w:rsidRPr="00933D94">
        <w:rPr>
          <w:rFonts w:ascii="Helvetica" w:eastAsia="Times New Roman" w:hAnsi="Helvetica" w:cs="Helvetica"/>
          <w:b/>
          <w:color w:val="4D4D4D"/>
          <w:sz w:val="21"/>
          <w:szCs w:val="21"/>
          <w:lang w:eastAsia="ru-RU"/>
        </w:rPr>
        <w:br/>
      </w:r>
      <w:r w:rsidRPr="00933D94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 </w:t>
      </w:r>
    </w:p>
    <w:p w:rsidR="00933D94" w:rsidRPr="00933D94" w:rsidRDefault="00933D94" w:rsidP="00933D94">
      <w:pPr>
        <w:shd w:val="clear" w:color="auto" w:fill="FFFFFF" w:themeFill="background1"/>
        <w:ind w:firstLine="0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t>IV. Виды хозяйственной и иной деятельности,</w:t>
      </w: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br/>
        <w:t>которые могут осуществляться в пределах морских, речных</w:t>
      </w: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br/>
        <w:t>(озерных) пунктов пропуска через государственную</w:t>
      </w:r>
      <w:r w:rsidRPr="00933D94">
        <w:rPr>
          <w:rFonts w:ascii="Helvetica" w:eastAsia="Times New Roman" w:hAnsi="Helvetica" w:cs="Helvetica"/>
          <w:b/>
          <w:sz w:val="21"/>
          <w:szCs w:val="21"/>
          <w:lang w:eastAsia="ru-RU"/>
        </w:rPr>
        <w:br/>
        <w:t>границу Российской Федерации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55. Деятельность пограничных и таможенных органов, а в случаях, установленных международными договорами Российской Федерации и федеральными законами, - иных контрольных органов.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56. Деятельность федеральных органов исполнительной власти по управлению федеральным имуществом и обеспечению режима в пунктах пропуска через государственную границу Российской Федерации.</w:t>
      </w:r>
    </w:p>
    <w:p w:rsidR="00933D94" w:rsidRPr="00933D94" w:rsidRDefault="00933D94" w:rsidP="00A432CA">
      <w:pPr>
        <w:shd w:val="clear" w:color="auto" w:fill="FFFFFF" w:themeFill="background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57. Строительство, реконструкция, техническое оснащение зданий и сооружений, а также их инженерных сетей, в том числе:</w:t>
      </w:r>
    </w:p>
    <w:p w:rsidR="00933D94" w:rsidRPr="00933D94" w:rsidRDefault="00933D94" w:rsidP="00A432CA">
      <w:pPr>
        <w:shd w:val="clear" w:color="auto" w:fill="FFFFFF" w:themeFill="background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строительство портовых сооружений, производство дноуглубительных, берегоукрепительных, подводных (включая водолазные) работ;</w:t>
      </w:r>
      <w:proofErr w:type="gramEnd"/>
    </w:p>
    <w:p w:rsidR="00933D94" w:rsidRPr="00933D94" w:rsidRDefault="00933D94" w:rsidP="00A432CA">
      <w:pPr>
        <w:shd w:val="clear" w:color="auto" w:fill="FFFFFF" w:themeFill="background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монтаж инженерного оборудования;</w:t>
      </w:r>
    </w:p>
    <w:p w:rsidR="00933D94" w:rsidRPr="00933D94" w:rsidRDefault="00933D94" w:rsidP="00A432CA">
      <w:pPr>
        <w:shd w:val="clear" w:color="auto" w:fill="FFFFFF" w:themeFill="background1"/>
        <w:spacing w:after="100" w:afterAutospacing="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производство отделочных работ.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58. Эксплуатация и техническое обслуживание, капитальный и текущий ремонт зданий и сооружений, сре</w:t>
      </w:r>
      <w:proofErr w:type="gram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дств св</w:t>
      </w:r>
      <w:proofErr w:type="gramEnd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 xml:space="preserve">язи, машин и механизмов, технических средств контроля, инженерных сооружений (сетей) и коммуникаций, а также оборудования, в том </w:t>
      </w: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 xml:space="preserve">числе печей для термического уничтожения </w:t>
      </w:r>
      <w:proofErr w:type="spell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конфискатов</w:t>
      </w:r>
      <w:proofErr w:type="spellEnd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, сепараций, трупов мелких животных, пищевых и других отходов, перевозимых пассажирами или обнаруженных в транспортных средствах.</w:t>
      </w:r>
    </w:p>
    <w:p w:rsidR="00933D94" w:rsidRPr="00933D94" w:rsidRDefault="00933D94" w:rsidP="00A432CA">
      <w:pPr>
        <w:shd w:val="clear" w:color="auto" w:fill="FFFFFF" w:themeFill="background1"/>
        <w:spacing w:before="100" w:beforeAutospacing="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59. Деятельность морского и внутреннего водного транспорта, в том числе:</w:t>
      </w:r>
    </w:p>
    <w:p w:rsidR="00933D94" w:rsidRPr="00933D94" w:rsidRDefault="00933D94" w:rsidP="00A432CA">
      <w:pPr>
        <w:shd w:val="clear" w:color="auto" w:fill="FFFFFF" w:themeFill="background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деятельность по эксплуатации портовых сооружений;</w:t>
      </w:r>
    </w:p>
    <w:p w:rsidR="00933D94" w:rsidRPr="00933D94" w:rsidRDefault="00933D94" w:rsidP="00A432CA">
      <w:pPr>
        <w:shd w:val="clear" w:color="auto" w:fill="FFFFFF" w:themeFill="background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деятельность, осуществляемая в портах (терминалах) по обслуживанию судов (в том числе по комплексному обслуживанию судов рыбопромыслового флота), обслуживанию пассажиров, осуществлению операций с грузами (в том числе по погрузке, выгрузке, приему, обработке, технологическому хранению и выдаче груза) и других услуг, обычно оказываемых в порту (в том числе лоцманская проводка судов, проводка судов береговыми службами управления движением морских судов, буксировка судов, ледокольная</w:t>
      </w:r>
      <w:proofErr w:type="gramEnd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проводка судов, постановка судов к причалам, швартовка, навигационное обслуживание, спасание, подъем затонувших судов, водолазные работы по обслуживанию судов, обслуживание судов во время стоянки в порту: агентское, </w:t>
      </w:r>
      <w:proofErr w:type="spell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шипчандлерское</w:t>
      </w:r>
      <w:proofErr w:type="spellEnd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 xml:space="preserve"> (снабженческое), сюрвейерское, бункеровка и т.п.), а также по взаимодействию с другими видами транспорта;</w:t>
      </w:r>
    </w:p>
    <w:p w:rsidR="00933D94" w:rsidRPr="00933D94" w:rsidRDefault="00933D94" w:rsidP="00A432CA">
      <w:pPr>
        <w:shd w:val="clear" w:color="auto" w:fill="FFFFFF" w:themeFill="background1"/>
        <w:spacing w:after="100" w:afterAutospacing="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сбор, размещение, сепарация и утилизация балластных, фекальных вод и мусора.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60. Деятельность по предоставлению услуг связи.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61. Деятельность по предоставлению банковских услуг, связанных с уплатой таможенных платежей физическими лицами и иных платежей, установленных законодательством Российской Федерации.</w:t>
      </w:r>
    </w:p>
    <w:p w:rsidR="00933D94" w:rsidRPr="00933D94" w:rsidRDefault="00933D94" w:rsidP="00A432CA">
      <w:pPr>
        <w:shd w:val="clear" w:color="auto" w:fill="FFFFFF" w:themeFill="background1"/>
        <w:spacing w:before="100" w:beforeAutospacing="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61(1). Деятельность по предоставлению услуг по компенсации суммы налога на добавленную стоимость физическим лицам - гражданам иностранных государств, имеющим право на такую компенсацию на основании статьи 169.1 Налогового кодекса Российской Федерации.</w:t>
      </w:r>
    </w:p>
    <w:p w:rsidR="00933D94" w:rsidRPr="00933D94" w:rsidRDefault="00933D94" w:rsidP="00A432CA">
      <w:pPr>
        <w:shd w:val="clear" w:color="auto" w:fill="FFFFFF" w:themeFill="background1"/>
        <w:spacing w:after="100" w:afterAutospacing="1"/>
        <w:ind w:firstLine="482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(</w:t>
      </w:r>
      <w:bookmarkStart w:id="0" w:name="_GoBack"/>
      <w:proofErr w:type="gram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п</w:t>
      </w:r>
      <w:proofErr w:type="gramEnd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. 61(1) введен распоряжением Правительства РФ от </w:t>
      </w:r>
      <w:hyperlink r:id="rId9" w:tooltip="Распоряжение 172-р от 07.02.2018 Правительства РФ&#10;&#10;Изменения в перечень видов хозяйственной и иной деятельности, которые могут осуществляться в пределах пунктов пропуска" w:history="1">
        <w:r w:rsidRPr="00E21722">
          <w:rPr>
            <w:rFonts w:ascii="Helvetica" w:eastAsia="Times New Roman" w:hAnsi="Helvetica" w:cs="Helvetica"/>
            <w:sz w:val="24"/>
            <w:szCs w:val="24"/>
            <w:u w:val="single"/>
            <w:lang w:eastAsia="ru-RU"/>
          </w:rPr>
          <w:t>07.02.2018 N 172-р</w:t>
        </w:r>
      </w:hyperlink>
      <w:bookmarkEnd w:id="0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)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62. Медико-санитарная помощь.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63. Деятельность по хранению товаров на складах, владельцами которых являются таможенные органы.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64. Деятельность, связанная с эксплуатацией и техническим обслуживанием дезинфекционно-промывочного блока для ветеринарно-санитарной обработки транспорта и дезинфекционных ковриков для обуви пассажиров.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65. Деятельность, связанная с проведением дезинфекции, дезинсекции, дератизации, дегазации (дезактивации).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66. Транспортирование по трубопроводам.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67. Ремонт и техническое обслуживание судов.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68. Обеспечение работоспособности котельных, тепловых и электрических сетей.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69. Уборка территории и служебных помещений, удаление снега, сточных вод, отходов и аналогичная деятельность.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70. Деятельность по осуществлению государственного портового контроля.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71. Деятельность консульских пунктов МИДа России.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72. Деятельность по проведению геодезических измерений.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73. Розничная торговля товарами в помещениях магазинов беспошлинной торговли, деятельность по организации общественного питания на терминалах, предназначенных для обслуживания пассажиров.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(</w:t>
      </w:r>
      <w:proofErr w:type="gramStart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в</w:t>
      </w:r>
      <w:proofErr w:type="gramEnd"/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 xml:space="preserve"> ред. распоряжения Правительства РФ от </w:t>
      </w:r>
      <w:hyperlink r:id="rId10" w:tooltip="Распоряжение 1912-р от 29.10.2010 Правительства РФ&#10;&#10;Изменения в распоряжение 907-р в перечень видов деятельности, осуществляемых в п/п" w:history="1">
        <w:r w:rsidRPr="00E21722">
          <w:rPr>
            <w:rFonts w:ascii="Helvetica" w:eastAsia="Times New Roman" w:hAnsi="Helvetica" w:cs="Helvetica"/>
            <w:sz w:val="24"/>
            <w:szCs w:val="24"/>
            <w:u w:val="single"/>
            <w:lang w:eastAsia="ru-RU"/>
          </w:rPr>
          <w:t>29.10.2010 N 1912-р</w:t>
        </w:r>
      </w:hyperlink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)</w:t>
      </w:r>
    </w:p>
    <w:p w:rsidR="00933D94" w:rsidRPr="00933D94" w:rsidRDefault="00933D94" w:rsidP="00933D94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33D94">
        <w:rPr>
          <w:rFonts w:ascii="Helvetica" w:eastAsia="Times New Roman" w:hAnsi="Helvetica" w:cs="Helvetica"/>
          <w:sz w:val="24"/>
          <w:szCs w:val="24"/>
          <w:lang w:eastAsia="ru-RU"/>
        </w:rPr>
        <w:t>74. Деятельность по обеспечению безопасности и охраны в целях поддержания режима в пунктах пропуска.</w:t>
      </w:r>
    </w:p>
    <w:p w:rsidR="00933D94" w:rsidRPr="00933D94" w:rsidRDefault="00933D94" w:rsidP="00E21722">
      <w:pPr>
        <w:shd w:val="clear" w:color="auto" w:fill="FFFFFF" w:themeFill="background1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color w:val="4D4D4D"/>
          <w:sz w:val="21"/>
          <w:szCs w:val="21"/>
          <w:shd w:val="clear" w:color="auto" w:fill="FFFFFF" w:themeFill="background1"/>
          <w:lang w:eastAsia="ru-RU"/>
        </w:rPr>
      </w:pPr>
      <w:r w:rsidRPr="00933D94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 </w:t>
      </w:r>
    </w:p>
    <w:p w:rsidR="00A12796" w:rsidRDefault="00A12796" w:rsidP="00933D94">
      <w:pPr>
        <w:shd w:val="clear" w:color="auto" w:fill="FFFFFF" w:themeFill="background1"/>
      </w:pPr>
    </w:p>
    <w:sectPr w:rsidR="00A12796" w:rsidSect="00E049F7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94"/>
    <w:rsid w:val="00933D94"/>
    <w:rsid w:val="009D1C7C"/>
    <w:rsid w:val="00A12796"/>
    <w:rsid w:val="00A432CA"/>
    <w:rsid w:val="00E049F7"/>
    <w:rsid w:val="00E2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3D94"/>
    <w:rPr>
      <w:b/>
      <w:bCs/>
    </w:rPr>
  </w:style>
  <w:style w:type="character" w:styleId="a4">
    <w:name w:val="Hyperlink"/>
    <w:basedOn w:val="a0"/>
    <w:uiPriority w:val="99"/>
    <w:semiHidden/>
    <w:unhideWhenUsed/>
    <w:rsid w:val="00933D9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33D9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3D94"/>
    <w:rPr>
      <w:b/>
      <w:bCs/>
    </w:rPr>
  </w:style>
  <w:style w:type="character" w:styleId="a4">
    <w:name w:val="Hyperlink"/>
    <w:basedOn w:val="a0"/>
    <w:uiPriority w:val="99"/>
    <w:semiHidden/>
    <w:unhideWhenUsed/>
    <w:rsid w:val="00933D9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33D9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ru/tamdoc/18rs01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ta.ru/tamdoc/12rs2234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lta.ru/tamdoc/12rs04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lta.ru/tamdoc/10rs1912/" TargetMode="External"/><Relationship Id="rId10" Type="http://schemas.openxmlformats.org/officeDocument/2006/relationships/hyperlink" Target="https://www.alta.ru/tamdoc/10rs19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a.ru/tamdoc/18rs01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"Дальзавод Терминал"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Ф. Фадеев</dc:creator>
  <cp:lastModifiedBy>Дмитрий Ф. Фадеев</cp:lastModifiedBy>
  <cp:revision>3</cp:revision>
  <dcterms:created xsi:type="dcterms:W3CDTF">2018-05-28T04:48:00Z</dcterms:created>
  <dcterms:modified xsi:type="dcterms:W3CDTF">2018-05-28T04:52:00Z</dcterms:modified>
</cp:coreProperties>
</file>